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FF" w:rsidRDefault="009634EE" w:rsidP="00985033">
      <w:pPr>
        <w:tabs>
          <w:tab w:val="center" w:pos="6979"/>
          <w:tab w:val="left" w:pos="9765"/>
        </w:tabs>
        <w:spacing w:after="0" w:line="240" w:lineRule="auto"/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6AC10F8" wp14:editId="4213EA56">
            <wp:simplePos x="0" y="0"/>
            <wp:positionH relativeFrom="column">
              <wp:posOffset>4829175</wp:posOffset>
            </wp:positionH>
            <wp:positionV relativeFrom="paragraph">
              <wp:posOffset>192405</wp:posOffset>
            </wp:positionV>
            <wp:extent cx="1495425" cy="1303655"/>
            <wp:effectExtent l="0" t="0" r="9525" b="0"/>
            <wp:wrapTight wrapText="bothSides">
              <wp:wrapPolygon edited="0">
                <wp:start x="0" y="0"/>
                <wp:lineTo x="0" y="21148"/>
                <wp:lineTo x="21462" y="21148"/>
                <wp:lineTo x="214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033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ab/>
      </w:r>
      <w:r w:rsidR="00CE518D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Year 3</w:t>
      </w:r>
      <w:r w:rsidR="001046FF" w:rsidRPr="001046FF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Learning Challenge</w:t>
      </w:r>
      <w:r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   </w:t>
      </w:r>
      <w:r w:rsidR="0055279D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r w:rsidR="001D50CE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Spring 1</w:t>
      </w:r>
      <w:r w:rsidR="00985033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ab/>
      </w:r>
    </w:p>
    <w:p w:rsidR="00985033" w:rsidRPr="001046FF" w:rsidRDefault="009634EE" w:rsidP="00985033">
      <w:pPr>
        <w:tabs>
          <w:tab w:val="center" w:pos="6979"/>
          <w:tab w:val="left" w:pos="9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6A06F08" wp14:editId="53D03C74">
            <wp:simplePos x="0" y="0"/>
            <wp:positionH relativeFrom="column">
              <wp:posOffset>7019925</wp:posOffset>
            </wp:positionH>
            <wp:positionV relativeFrom="paragraph">
              <wp:posOffset>34290</wp:posOffset>
            </wp:positionV>
            <wp:extent cx="180975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373" y="21115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634EE" w:rsidRDefault="001046FF" w:rsidP="00985033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Poem: </w:t>
      </w:r>
      <w:r w:rsidR="00896AB7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896AB7">
        <w:rPr>
          <w:rFonts w:ascii="NTPreCursive" w:eastAsia="Times New Roman" w:hAnsi="NTPreCursive" w:cs="Times New Roman"/>
          <w:color w:val="000000"/>
          <w:sz w:val="40"/>
          <w:szCs w:val="28"/>
          <w:lang w:eastAsia="en-GB"/>
        </w:rPr>
        <w:t xml:space="preserve"> </w:t>
      </w:r>
      <w:r w:rsidR="00985033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Along t</w:t>
      </w:r>
      <w:r w:rsidR="001D50CE" w:rsidRPr="001D50C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he Nile by Henry Abbey</w:t>
      </w:r>
    </w:p>
    <w:p w:rsidR="001046FF" w:rsidRPr="009634EE" w:rsidRDefault="001046FF" w:rsidP="00985033">
      <w:pPr>
        <w:spacing w:after="0" w:line="240" w:lineRule="auto"/>
        <w:rPr>
          <w:noProof/>
          <w:lang w:eastAsia="en-GB"/>
        </w:rPr>
      </w:pPr>
      <w:r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Art Work: </w:t>
      </w:r>
      <w:r w:rsidR="0074786C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  <w:r w:rsidR="009634E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see example on right! A piece of Ancient Egyptian wall art      </w:t>
      </w:r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Person: </w:t>
      </w:r>
      <w:r w:rsidR="0074786C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  <w:r w:rsidR="009634E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Howard Carter- archaeologist</w:t>
      </w:r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Music: </w:t>
      </w:r>
      <w:r w:rsidR="00C13723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Land of the Pharaohs</w:t>
      </w:r>
      <w:r w:rsidR="009634E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-Derek and Brandon Feicther</w:t>
      </w:r>
      <w:r w:rsidR="009634EE" w:rsidRPr="009634E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https://www.youtube.com/watch?v=TCI8dlZf8aE</w:t>
      </w:r>
      <w:bookmarkStart w:id="0" w:name="_GoBack"/>
      <w:bookmarkEnd w:id="0"/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2384"/>
        <w:gridCol w:w="3948"/>
        <w:gridCol w:w="3434"/>
        <w:gridCol w:w="3259"/>
      </w:tblGrid>
      <w:tr w:rsidR="001046FF" w:rsidRPr="001046FF" w:rsidTr="00104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Music</w:t>
            </w:r>
          </w:p>
        </w:tc>
      </w:tr>
      <w:tr w:rsidR="001046FF" w:rsidRPr="001046FF" w:rsidTr="001046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9634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out 10 facts</w:t>
            </w:r>
            <w:r w:rsidR="009634EE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/different kinds </w:t>
            </w: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634EE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of ancient Egyptian wall paintings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Listen to the piece of music and say what you like about it.</w:t>
            </w:r>
          </w:p>
        </w:tc>
      </w:tr>
      <w:tr w:rsidR="001046FF" w:rsidRPr="001046FF" w:rsidTr="001046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another poem by the</w:t>
            </w:r>
            <w:r w:rsidR="005D7C8B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same </w:t>
            </w: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BD4D98" w:rsidP="005D7C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Discuss how it is different to </w:t>
            </w:r>
            <w:r w:rsidR="005D7C8B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other styles of art you have encountered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timeline of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Identify the instruments.</w:t>
            </w:r>
          </w:p>
        </w:tc>
      </w:tr>
      <w:tr w:rsidR="001046FF" w:rsidRPr="001046FF" w:rsidTr="001046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Create a performance as part of a pair/group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picture in</w:t>
            </w:r>
            <w:r w:rsidR="00BD4D98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a</w:t>
            </w: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similar 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poster to advertise their achievements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9634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Research the </w:t>
            </w:r>
            <w:r w:rsidR="009634EE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setting- why </w:t>
            </w:r>
            <w:r w:rsidR="00C13723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is it called Land of the Pharaohs</w:t>
            </w:r>
            <w:r w:rsidR="009634EE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?</w:t>
            </w:r>
          </w:p>
        </w:tc>
      </w:tr>
      <w:tr w:rsidR="001046FF" w:rsidRPr="001046FF" w:rsidTr="001046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short biography about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Transform the medium of the</w:t>
            </w:r>
            <w:r w:rsidR="009634EE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wall </w:t>
            </w: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painting: use collage instead of painting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letter asking them about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Attempt to recreate the piece of music</w:t>
            </w:r>
          </w:p>
        </w:tc>
      </w:tr>
      <w:tr w:rsidR="001046FF" w:rsidRPr="001046FF" w:rsidTr="001046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your own poem inspired by the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Explain how the world would be without this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 mind map of different emotions you feel at various points in the piece</w:t>
            </w:r>
          </w:p>
        </w:tc>
      </w:tr>
      <w:tr w:rsidR="001046FF" w:rsidRPr="001046FF" w:rsidTr="001046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CE5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Compare and contrast two poems by the poet</w:t>
            </w:r>
            <w:r w:rsidR="00BD4D98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Describe the</w:t>
            </w:r>
            <w:r w:rsidR="009634EE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wall</w:t>
            </w: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painting: what it represents, how it makes you feel, what it is based 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Give five reasons for and against why they should be in ‘The Hall of Fame.’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1D50CE" w:rsidRPr="001D50CE" w:rsidRDefault="001D50CE" w:rsidP="001D50CE">
      <w:pPr>
        <w:spacing w:after="0" w:line="360" w:lineRule="atLeast"/>
        <w:textAlignment w:val="top"/>
        <w:outlineLvl w:val="0"/>
        <w:rPr>
          <w:rFonts w:ascii="NTPreCursive" w:eastAsia="Times New Roman" w:hAnsi="NTPreCursive" w:cs="Tahoma"/>
          <w:b/>
          <w:bCs/>
          <w:kern w:val="36"/>
          <w:sz w:val="30"/>
          <w:szCs w:val="30"/>
          <w:lang w:eastAsia="en-GB"/>
        </w:rPr>
      </w:pPr>
      <w:r w:rsidRPr="001D50CE">
        <w:rPr>
          <w:rFonts w:ascii="NTPreCursive" w:eastAsia="Times New Roman" w:hAnsi="NTPreCursive" w:cs="Tahoma"/>
          <w:b/>
          <w:bCs/>
          <w:kern w:val="36"/>
          <w:sz w:val="30"/>
          <w:szCs w:val="30"/>
          <w:lang w:eastAsia="en-GB"/>
        </w:rPr>
        <w:t>Along the Nile</w:t>
      </w:r>
    </w:p>
    <w:p w:rsidR="001D50CE" w:rsidRPr="001D50CE" w:rsidRDefault="001D50CE" w:rsidP="001D50CE">
      <w:pPr>
        <w:spacing w:after="0" w:line="300" w:lineRule="atLeast"/>
        <w:textAlignment w:val="top"/>
        <w:outlineLvl w:val="2"/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</w:pPr>
      <w:r w:rsidRPr="001D50CE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 </w:t>
      </w:r>
      <w:proofErr w:type="gramStart"/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t>by</w:t>
      </w:r>
      <w:proofErr w:type="gramEnd"/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t xml:space="preserve">: </w:t>
      </w:r>
      <w:hyperlink r:id="rId7" w:history="1">
        <w:r w:rsidRPr="001D50CE">
          <w:rPr>
            <w:rFonts w:ascii="NTPreCursive" w:eastAsia="Times New Roman" w:hAnsi="NTPreCursive" w:cs="Tahoma"/>
            <w:b/>
            <w:bCs/>
            <w:sz w:val="27"/>
            <w:szCs w:val="27"/>
            <w:lang w:eastAsia="en-GB"/>
          </w:rPr>
          <w:t>Henry Abbey</w:t>
        </w:r>
      </w:hyperlink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t xml:space="preserve"> (1842-1911)</w:t>
      </w:r>
    </w:p>
    <w:p w:rsidR="001D50CE" w:rsidRPr="001D50CE" w:rsidRDefault="001D50CE" w:rsidP="001D50CE">
      <w:pPr>
        <w:spacing w:after="0" w:line="330" w:lineRule="atLeast"/>
        <w:textAlignment w:val="top"/>
        <w:outlineLvl w:val="1"/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</w:pPr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lastRenderedPageBreak/>
        <w:t>We journey up the storied Nile;</w:t>
      </w:r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br/>
        <w:t>The timeless water seems to smile;</w:t>
      </w:r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br/>
        <w:t>The slow and swarthy boatman sings;</w:t>
      </w:r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br/>
        <w:t xml:space="preserve">The </w:t>
      </w:r>
      <w:proofErr w:type="spellStart"/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t>dahab</w:t>
      </w:r>
      <w:r w:rsidRPr="001D50CE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ë</w:t>
      </w:r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t>ah</w:t>
      </w:r>
      <w:proofErr w:type="spellEnd"/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t xml:space="preserve"> spreads her wings;</w:t>
      </w:r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br/>
        <w:t>We catch the breeze and sail away,</w:t>
      </w:r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br/>
        <w:t>Along the dawning of the day,</w:t>
      </w:r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br/>
        <w:t>Along the East, wherein the morn</w:t>
      </w:r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br/>
        <w:t>Of life and truth was gladly born.</w:t>
      </w:r>
    </w:p>
    <w:p w:rsidR="001D50CE" w:rsidRPr="001D50CE" w:rsidRDefault="001D50CE" w:rsidP="001D50CE">
      <w:pPr>
        <w:spacing w:after="0" w:line="330" w:lineRule="atLeast"/>
        <w:textAlignment w:val="top"/>
        <w:outlineLvl w:val="1"/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</w:pPr>
      <w:r w:rsidRPr="001D50CE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1D50CE" w:rsidRPr="001D50CE" w:rsidRDefault="001D50CE" w:rsidP="001D50CE">
      <w:pPr>
        <w:spacing w:after="0" w:line="330" w:lineRule="atLeast"/>
        <w:textAlignment w:val="top"/>
        <w:outlineLvl w:val="1"/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</w:pPr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t>We sail along the past, and see</w:t>
      </w:r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br/>
        <w:t xml:space="preserve">Great Thebes with </w:t>
      </w:r>
      <w:proofErr w:type="spellStart"/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t>Karnak</w:t>
      </w:r>
      <w:proofErr w:type="spellEnd"/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t xml:space="preserve"> at her knee.</w:t>
      </w:r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br/>
        <w:t>To Isis and Osiris rise</w:t>
      </w:r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br/>
      </w:r>
      <w:proofErr w:type="gramStart"/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t>The</w:t>
      </w:r>
      <w:proofErr w:type="gramEnd"/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t xml:space="preserve"> prayers and smoke of sacrifice.</w:t>
      </w:r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br/>
        <w:t>'Mid rites of priests and pomp of kings</w:t>
      </w:r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br/>
      </w:r>
      <w:proofErr w:type="gramStart"/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t>Again</w:t>
      </w:r>
      <w:proofErr w:type="gramEnd"/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t xml:space="preserve"> the seated Memnon sings.</w:t>
      </w:r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br/>
        <w:t>We watch the palms along the shore</w:t>
      </w:r>
      <w:proofErr w:type="gramStart"/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t>,</w:t>
      </w:r>
      <w:proofErr w:type="gramEnd"/>
      <w:r w:rsidRPr="001D50CE">
        <w:rPr>
          <w:rFonts w:ascii="NTPreCursive" w:eastAsia="Times New Roman" w:hAnsi="NTPreCursive" w:cs="Tahoma"/>
          <w:b/>
          <w:bCs/>
          <w:sz w:val="27"/>
          <w:szCs w:val="27"/>
          <w:lang w:eastAsia="en-GB"/>
        </w:rPr>
        <w:br/>
        <w:t>And dream of what is here no more.</w:t>
      </w:r>
    </w:p>
    <w:p w:rsidR="0002231F" w:rsidRPr="0002231F" w:rsidRDefault="0002231F" w:rsidP="001D50CE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9B500E"/>
          <w:sz w:val="27"/>
          <w:szCs w:val="27"/>
          <w:lang w:eastAsia="en-GB"/>
        </w:rPr>
        <w:t xml:space="preserve"> </w:t>
      </w:r>
    </w:p>
    <w:p w:rsidR="00472B3B" w:rsidRDefault="00472B3B"/>
    <w:sectPr w:rsidR="00472B3B" w:rsidSect="001046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FF"/>
    <w:rsid w:val="0002231F"/>
    <w:rsid w:val="000226D2"/>
    <w:rsid w:val="001046FF"/>
    <w:rsid w:val="00122F72"/>
    <w:rsid w:val="001D50CE"/>
    <w:rsid w:val="00472B3B"/>
    <w:rsid w:val="0055279D"/>
    <w:rsid w:val="00580416"/>
    <w:rsid w:val="005D7C8B"/>
    <w:rsid w:val="0074786C"/>
    <w:rsid w:val="00896AB7"/>
    <w:rsid w:val="009634EE"/>
    <w:rsid w:val="00985033"/>
    <w:rsid w:val="00B0686D"/>
    <w:rsid w:val="00BD4D98"/>
    <w:rsid w:val="00C13723"/>
    <w:rsid w:val="00C93C86"/>
    <w:rsid w:val="00CE518D"/>
    <w:rsid w:val="00E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96AB7"/>
  </w:style>
  <w:style w:type="character" w:styleId="Hyperlink">
    <w:name w:val="Hyperlink"/>
    <w:basedOn w:val="DefaultParagraphFont"/>
    <w:uiPriority w:val="99"/>
    <w:semiHidden/>
    <w:unhideWhenUsed/>
    <w:rsid w:val="00896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96AB7"/>
  </w:style>
  <w:style w:type="character" w:styleId="Hyperlink">
    <w:name w:val="Hyperlink"/>
    <w:basedOn w:val="DefaultParagraphFont"/>
    <w:uiPriority w:val="99"/>
    <w:semiHidden/>
    <w:unhideWhenUsed/>
    <w:rsid w:val="00896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621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3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61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47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10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460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41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354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ackcatpoems.com/a/henry_abbe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Plumb</dc:creator>
  <cp:lastModifiedBy>Ros Humpris</cp:lastModifiedBy>
  <cp:revision>3</cp:revision>
  <cp:lastPrinted>2018-09-04T06:24:00Z</cp:lastPrinted>
  <dcterms:created xsi:type="dcterms:W3CDTF">2018-12-02T08:03:00Z</dcterms:created>
  <dcterms:modified xsi:type="dcterms:W3CDTF">2018-12-12T19:20:00Z</dcterms:modified>
</cp:coreProperties>
</file>